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 Определите, к каким стилям относятся приводимые ниже тексты. В какой сфере общения используется каждый из них?</w:t>
      </w:r>
      <w:r>
        <w:rPr>
          <w:rFonts w:ascii="PT" w:hAnsi="PT"/>
          <w:color w:val="343A40"/>
          <w:sz w:val="20"/>
          <w:szCs w:val="20"/>
        </w:rPr>
        <w:t> 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Style w:val="a4"/>
          <w:rFonts w:ascii="PT" w:hAnsi="PT"/>
          <w:color w:val="343A40"/>
          <w:sz w:val="20"/>
          <w:szCs w:val="20"/>
        </w:rPr>
        <w:t>а)</w:t>
      </w:r>
      <w:r>
        <w:rPr>
          <w:rFonts w:ascii="PT" w:hAnsi="PT"/>
          <w:color w:val="343A40"/>
          <w:sz w:val="20"/>
          <w:szCs w:val="20"/>
        </w:rPr>
        <w:t> Из выступления А.А. Ахматовой по ленинградскому радио в конце сентября 1941 г.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Мои дорогие сограждане, матери, жёны и сёстры Ленинграда. Вот уже больше месяца, как враг грозит нашему городу пленом, наносит ему тяжёлые раны. Городу Петра, городу Ленина, городу Пушкина, Достоевского и Блока, городу великой культуры и труда враг грозит смертью и позором. Я, как и все ленинградцы, замираю при самой мысли о том, что наш город, мой город может быть растоптан. Вся жизнь моя связана с Ленинградом – в Ленинграде я стала поэтом, Ленинград стал для моих стихов их дыханием. Я, как и все </w:t>
      </w:r>
      <w:proofErr w:type="gramStart"/>
      <w:r>
        <w:rPr>
          <w:rFonts w:ascii="PT" w:hAnsi="PT"/>
          <w:color w:val="343A40"/>
          <w:sz w:val="20"/>
          <w:szCs w:val="20"/>
        </w:rPr>
        <w:t>вы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сейчас, живу одной непоколебимой верой в то, что Ленинград никогда не будет фашистским. Эта вера крепнет во мне, когда я вижу ленинградских женщин, которые просто и мужественно защищают Ленинград и поддерживают его обычную, человеческую жизнь.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Style w:val="a4"/>
          <w:rFonts w:ascii="PT" w:hAnsi="PT"/>
          <w:color w:val="343A40"/>
          <w:sz w:val="20"/>
          <w:szCs w:val="20"/>
        </w:rPr>
        <w:t>б)</w:t>
      </w:r>
      <w:r>
        <w:rPr>
          <w:rFonts w:ascii="PT" w:hAnsi="PT"/>
          <w:color w:val="343A40"/>
          <w:sz w:val="20"/>
          <w:szCs w:val="20"/>
        </w:rPr>
        <w:t> Протокол заседания ЦК РСДР</w:t>
      </w:r>
      <w:proofErr w:type="gramStart"/>
      <w:r>
        <w:rPr>
          <w:rFonts w:ascii="PT" w:hAnsi="PT"/>
          <w:color w:val="343A40"/>
          <w:sz w:val="20"/>
          <w:szCs w:val="20"/>
        </w:rPr>
        <w:t>П(</w:t>
      </w:r>
      <w:proofErr w:type="gramEnd"/>
      <w:r>
        <w:rPr>
          <w:rFonts w:ascii="PT" w:hAnsi="PT"/>
          <w:color w:val="343A40"/>
          <w:sz w:val="20"/>
          <w:szCs w:val="20"/>
        </w:rPr>
        <w:t>б) от 21 октября (3 ноября) 1917 г.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Присутствовали: Троцкий, Свердлов, Дзержинский, Сталин, Иоффе, Сокольников, </w:t>
      </w:r>
      <w:proofErr w:type="spellStart"/>
      <w:r>
        <w:rPr>
          <w:rFonts w:ascii="PT" w:hAnsi="PT"/>
          <w:color w:val="343A40"/>
          <w:sz w:val="20"/>
          <w:szCs w:val="20"/>
        </w:rPr>
        <w:t>Муранов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, </w:t>
      </w:r>
      <w:proofErr w:type="spellStart"/>
      <w:r>
        <w:rPr>
          <w:rFonts w:ascii="PT" w:hAnsi="PT"/>
          <w:color w:val="343A40"/>
          <w:sz w:val="20"/>
          <w:szCs w:val="20"/>
        </w:rPr>
        <w:t>Милютин</w:t>
      </w:r>
      <w:proofErr w:type="spellEnd"/>
      <w:r>
        <w:rPr>
          <w:rFonts w:ascii="PT" w:hAnsi="PT"/>
          <w:color w:val="343A40"/>
          <w:sz w:val="20"/>
          <w:szCs w:val="20"/>
        </w:rPr>
        <w:t>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1) Доклад о Северном фронте. Тов. Свердлов сообщает о положении дел на Северном фронте.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2) Петроградский Исполнительный комитет Совета рабочих и солдатских депутатов.</w:t>
      </w:r>
      <w:r>
        <w:rPr>
          <w:rFonts w:ascii="PT" w:hAnsi="PT"/>
          <w:color w:val="343A40"/>
          <w:sz w:val="20"/>
          <w:szCs w:val="20"/>
        </w:rPr>
        <w:br/>
        <w:t>Тов. Дзержинский о полной дезорганизации в Исполнительном комитете, предлагает обязать всех членов Исполнительного комитета – большевиков непременно работать в Исполнительном комитете или выйти оттуда.</w:t>
      </w:r>
      <w:r>
        <w:rPr>
          <w:rFonts w:ascii="PT" w:hAnsi="PT"/>
          <w:color w:val="343A40"/>
          <w:sz w:val="20"/>
          <w:szCs w:val="20"/>
        </w:rPr>
        <w:br/>
      </w:r>
      <w:proofErr w:type="gramStart"/>
      <w:r>
        <w:rPr>
          <w:rFonts w:ascii="PT" w:hAnsi="PT"/>
          <w:color w:val="343A40"/>
          <w:sz w:val="20"/>
          <w:szCs w:val="20"/>
        </w:rPr>
        <w:t xml:space="preserve">Постановлено: ввести в Исполнительный комитет для работы тт. Володарского, Юренева, Милютина, </w:t>
      </w:r>
      <w:proofErr w:type="spellStart"/>
      <w:r>
        <w:rPr>
          <w:rFonts w:ascii="PT" w:hAnsi="PT"/>
          <w:color w:val="343A40"/>
          <w:sz w:val="20"/>
          <w:szCs w:val="20"/>
        </w:rPr>
        <w:t>Скалова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, Пахомова, Зорина, Дзержинского, Сталина, </w:t>
      </w:r>
      <w:proofErr w:type="spellStart"/>
      <w:r>
        <w:rPr>
          <w:rFonts w:ascii="PT" w:hAnsi="PT"/>
          <w:color w:val="343A40"/>
          <w:sz w:val="20"/>
          <w:szCs w:val="20"/>
        </w:rPr>
        <w:t>Лашевича</w:t>
      </w:r>
      <w:proofErr w:type="spellEnd"/>
      <w:r>
        <w:rPr>
          <w:rFonts w:ascii="PT" w:hAnsi="PT"/>
          <w:color w:val="343A40"/>
          <w:sz w:val="20"/>
          <w:szCs w:val="20"/>
        </w:rPr>
        <w:t>, Иоффе.</w:t>
      </w:r>
      <w:proofErr w:type="gramEnd"/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3) Издание брошюры т. Ленина. Тов. Дзержинский сообщает о том, что в типографию сдано письмо Ленина для издания брошюрой. Решено отдельной брошюры не издавать.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Style w:val="a4"/>
          <w:rFonts w:ascii="PT" w:hAnsi="PT"/>
          <w:color w:val="343A40"/>
          <w:sz w:val="20"/>
          <w:szCs w:val="20"/>
        </w:rPr>
        <w:t>в)</w:t>
      </w:r>
      <w:r>
        <w:rPr>
          <w:rFonts w:ascii="PT" w:hAnsi="PT"/>
          <w:color w:val="343A40"/>
          <w:sz w:val="20"/>
          <w:szCs w:val="20"/>
        </w:rPr>
        <w:t> Из книги Д.Э. Розенталя «Как лучше сказать?».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Таким образом, наряду с вариантами нормы, возникающими в хронологическом плане (старые и новые варианты), сосуществуют варианты, обязанные своим появлением выделению в языке различных стилей (книжные и разговорные варианты). Остаётся добавить, что, как правило, старые варианты совпадают </w:t>
      </w:r>
      <w:proofErr w:type="gramStart"/>
      <w:r>
        <w:rPr>
          <w:rFonts w:ascii="PT" w:hAnsi="PT"/>
          <w:color w:val="343A40"/>
          <w:sz w:val="20"/>
          <w:szCs w:val="20"/>
        </w:rPr>
        <w:t>с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книжными, а новые – с разговорными. Наличие вариантов нормы, наличие двояких форм для выражения одного и того же языкового явления обогащает язык, создает возможности более точного оформления высказывания. Но при этом выбор в каждом конкретном случае должен быть обоснован, должен быть стилистически оправдан.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Style w:val="a4"/>
          <w:rFonts w:ascii="PT" w:hAnsi="PT"/>
          <w:color w:val="343A40"/>
          <w:sz w:val="20"/>
          <w:szCs w:val="20"/>
        </w:rPr>
        <w:t>г)</w:t>
      </w:r>
      <w:r>
        <w:rPr>
          <w:rFonts w:ascii="PT" w:hAnsi="PT"/>
          <w:color w:val="343A40"/>
          <w:sz w:val="20"/>
          <w:szCs w:val="20"/>
        </w:rPr>
        <w:t> Из магнитофонных записей разговора.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Ну чего же тебе рассказать-то. В деревню люблю ездить. Отдыхаешь душой и телом. То в огороде покопаешься. То сорняки повыдёргиваешь. А когда молодой-то был, на велосипеде катал сестру свою. Вот. А ещё мы вечером любили в бадминтон играть. Ага. Я ей в руки стараюсь, а она то влево, то вправо пуляет. Я и бегаю туда-сюда за этим, за ракеткой маленькой, волан. А ты играла когда-нибудь в бадминтон?</w:t>
      </w:r>
      <w:r>
        <w:rPr>
          <w:rFonts w:ascii="PT" w:hAnsi="PT"/>
          <w:color w:val="343A40"/>
          <w:sz w:val="20"/>
          <w:szCs w:val="20"/>
        </w:rPr>
        <w:br/>
        <w:t>– Угу.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А ещё рыбачить люблю. Я часто ходил на озеро. На старицу.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Куда?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Это река вот раньше протекала. А потом нашла свое место.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То есть это новое русло и есть старица?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– Нет, старое. Там рыбы много было. Щук навалом.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Style w:val="a4"/>
          <w:rFonts w:ascii="PT" w:hAnsi="PT"/>
          <w:color w:val="343A40"/>
          <w:sz w:val="20"/>
          <w:szCs w:val="20"/>
        </w:rPr>
        <w:t>д)</w:t>
      </w:r>
      <w:r>
        <w:rPr>
          <w:rFonts w:ascii="PT" w:hAnsi="PT"/>
          <w:color w:val="343A40"/>
          <w:sz w:val="20"/>
          <w:szCs w:val="20"/>
        </w:rPr>
        <w:t> Из рассказа И.А. Бунина «Последнее свидание».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lastRenderedPageBreak/>
        <w:t xml:space="preserve">В сырых лунных полях тускло белела полынь на межах. Большекрылые совы бесшумно, неожиданно взвивались с </w:t>
      </w:r>
      <w:proofErr w:type="gramStart"/>
      <w:r>
        <w:rPr>
          <w:rFonts w:ascii="PT" w:hAnsi="PT"/>
          <w:color w:val="343A40"/>
          <w:sz w:val="20"/>
          <w:szCs w:val="20"/>
        </w:rPr>
        <w:t>меж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– и лошадь всхрапывала, шарахалась. Дорога вошла в мелкий лес, мёртвый, холодный от луны и росы. Луна, яркая и точно мокрая, мелькала по голым верхушкам, и голые сучья сливались с её влажным блеском, исчезали в нём. Горько пахло осиновой корой, оврагами с прелой </w:t>
      </w:r>
      <w:proofErr w:type="spellStart"/>
      <w:r>
        <w:rPr>
          <w:rFonts w:ascii="PT" w:hAnsi="PT"/>
          <w:color w:val="343A40"/>
          <w:sz w:val="20"/>
          <w:szCs w:val="20"/>
        </w:rPr>
        <w:t>листвою</w:t>
      </w:r>
      <w:proofErr w:type="spellEnd"/>
      <w:r>
        <w:rPr>
          <w:rFonts w:ascii="PT" w:hAnsi="PT"/>
          <w:color w:val="343A40"/>
          <w:sz w:val="20"/>
          <w:szCs w:val="20"/>
        </w:rPr>
        <w:t>...</w:t>
      </w:r>
    </w:p>
    <w:p w:rsidR="00CE7EFD" w:rsidRDefault="00CE7EFD" w:rsidP="00CE7EF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 Определите стилистическую окраску слов и подберите к ним синонимы иной стилистической окраски.</w:t>
      </w:r>
      <w:r>
        <w:rPr>
          <w:rFonts w:ascii="PT" w:hAnsi="PT"/>
          <w:color w:val="343A40"/>
          <w:sz w:val="20"/>
          <w:szCs w:val="20"/>
        </w:rPr>
        <w:t> </w:t>
      </w:r>
      <w:proofErr w:type="gramStart"/>
      <w:r>
        <w:rPr>
          <w:rFonts w:ascii="PT" w:hAnsi="PT"/>
          <w:color w:val="343A40"/>
          <w:sz w:val="20"/>
          <w:szCs w:val="20"/>
        </w:rPr>
        <w:t>Болезнь, драться, брести, рукоплескать, ничегонеделание, воин, ввалиться, изгнать, бояться, лентяй, настойчивый, необразованный, здешний.</w:t>
      </w:r>
      <w:proofErr w:type="gramEnd"/>
    </w:p>
    <w:p w:rsidR="002B4B72" w:rsidRDefault="00CE7EFD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9F"/>
    <w:rsid w:val="00115587"/>
    <w:rsid w:val="001B7030"/>
    <w:rsid w:val="00C10C9F"/>
    <w:rsid w:val="00C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2021-04-19T07:54:00Z</dcterms:created>
  <dcterms:modified xsi:type="dcterms:W3CDTF">2021-04-19T07:55:00Z</dcterms:modified>
</cp:coreProperties>
</file>